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CC" w:rsidRDefault="00BB7ACC" w:rsidP="00BB7ACC">
      <w:pPr>
        <w:pStyle w:val="1"/>
      </w:pPr>
      <w:r>
        <w:t>(108-94-1)环己酮的理化及危险特性表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BB7AC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中文名：环己酮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英文名cyclohexanone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ketohexamethylene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98.14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UN编号：1915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高闪点易燃液体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3590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CAS号：108-94-1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外观与性状：无色或浅黄色透明液体，有强烈的刺激性臭味。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溶解性：微溶于水，可混溶于醇、醚、苯、丙酮等多数有机溶剂。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熔点（℃）：－45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沸点（℃）：115.6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相对密度（空气＝1）：3.38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饱和蒸气压（kPa）：1.33(38.7℃)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BB7ACC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临界温度（℃）：287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临界压力（MPa）：4.06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闪点（℃）：43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爆炸上限（%）：9.4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引燃温度（℃）：420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强氧化剂、强还原剂、塑料。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易燃，遇明火、高热有引起燃烧爆炸的危险。与氧化剂接触会猛烈反应。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灭火方法：喷水冷却容器，可能的话将容器从火场移至空旷处。灭火剂：泡沫、干粉、二氧化碳、砂土。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：1535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984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：32080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(大鼠吸入)；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人经眼：75ppm引起刺激。      IARC致癌性评论：动物可疑阳性。</w:t>
            </w:r>
          </w:p>
        </w:tc>
      </w:tr>
      <w:tr w:rsidR="00BB7ACC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BB7ACC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具有麻醉和刺激作用。·急性中毒：主要表现有眼、鼻、喉粘膜刺激症状和胸闷、全身无力等症状。重者可出现休克、昏迷、四肢抽搐、肺水肿，最后因呼吸衰竭而死亡。脱离接触后能较快恢复正常。液体对皮肤有刺激性；眼睛接触有可能造成角膜损害。·慢性影响：长期反复接触可致皮炎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 ※眼睛接触：立即提起眼睑，用大量流动清水或生理盐水彻底冲洗至少15分钟。就医。   ※吸入：迅速脱离现场至空气新鲜处。保持呼吸道通畅。如呼吸困难，给输氧。如呼吸停止，立即进行人工呼吸，就医。    ※食入：饮足量温水，催吐，就医。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    ※呼吸系统防护：可能接触其蒸气时，应佩戴自吸过滤式防毒面具（半面罩）。    ※眼睛防护：戴化学安全防护眼镜。   身体防护：穿防静电工作服。   ※手防护：戴防苯耐油手套。    ※其他：工作现场严禁吸烟。注意个人清洁卫生。避免长期反复接触。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BB7A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CC" w:rsidRDefault="00BB7ACC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。储存间内的照明、通风等设施应采用防爆型，开关设在仓外。配备相应品种和数量的消防器材。罐储时要有防火放爆技术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C"/>
    <w:rsid w:val="00BB7AC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BF5BB-3DDE-4BDD-9F41-B17838F3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B7AC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B7AC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zyhq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